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05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kern w:val="2"/>
          <w:sz w:val="44"/>
          <w:szCs w:val="44"/>
          <w:lang w:val="en-US" w:eastAsia="zh-CN"/>
        </w:rPr>
        <w:t>关于开展“百年工运史中的传承与发展——学习贯彻习近平总书记关于工人阶级和工会工作的重要论述”主题征文活动的通知</w:t>
      </w:r>
    </w:p>
    <w:p w14:paraId="60CE79D6">
      <w:pPr>
        <w:pStyle w:val="2"/>
        <w:spacing w:before="110" w:line="217" w:lineRule="auto"/>
        <w:ind w:left="7"/>
        <w:rPr>
          <w:spacing w:val="-4"/>
        </w:rPr>
      </w:pPr>
    </w:p>
    <w:p w14:paraId="20B48DE8">
      <w:pPr>
        <w:pStyle w:val="2"/>
        <w:spacing w:before="110" w:line="217" w:lineRule="auto"/>
        <w:ind w:left="7"/>
      </w:pPr>
      <w:r>
        <w:rPr>
          <w:rFonts w:hint="eastAsia"/>
          <w:spacing w:val="-4"/>
          <w:lang w:val="en-US" w:eastAsia="zh-CN"/>
        </w:rPr>
        <w:t>各基层分会</w:t>
      </w:r>
      <w:r>
        <w:rPr>
          <w:spacing w:val="-4"/>
        </w:rPr>
        <w:t>：</w:t>
      </w:r>
    </w:p>
    <w:p w14:paraId="37232027">
      <w:pPr>
        <w:pStyle w:val="2"/>
        <w:spacing w:before="115" w:line="305" w:lineRule="auto"/>
        <w:ind w:right="100" w:firstLine="682"/>
        <w:jc w:val="both"/>
      </w:pPr>
      <w:r>
        <w:rPr>
          <w:spacing w:val="2"/>
        </w:rPr>
        <w:t>为深入学习贯彻习近平新时代中国特</w:t>
      </w:r>
      <w:r>
        <w:rPr>
          <w:spacing w:val="4"/>
        </w:rPr>
        <w:t>色社会主义思想，贯彻落实习近平总书记关于工人阶级和工会工作的重要论述，充分展现近年来教育工会系统理论</w:t>
      </w:r>
      <w:r>
        <w:rPr>
          <w:spacing w:val="2"/>
        </w:rPr>
        <w:t>和实践研究成果，迎庆中华全国总工会成立</w:t>
      </w:r>
      <w:r>
        <w:rPr>
          <w:rFonts w:ascii="Times New Roman" w:hAnsi="Times New Roman" w:eastAsia="Times New Roman" w:cs="Times New Roman"/>
          <w:spacing w:val="2"/>
        </w:rPr>
        <w:t>100</w:t>
      </w:r>
      <w:r>
        <w:rPr>
          <w:spacing w:val="2"/>
        </w:rPr>
        <w:t>周年</w:t>
      </w:r>
      <w:r>
        <w:rPr>
          <w:rFonts w:hint="eastAsia"/>
          <w:spacing w:val="2"/>
          <w:lang w:eastAsia="zh-CN"/>
        </w:rPr>
        <w:t>，</w:t>
      </w:r>
      <w:r>
        <w:rPr>
          <w:rFonts w:hint="eastAsia"/>
          <w:spacing w:val="2"/>
          <w:lang w:val="en-US" w:eastAsia="zh-CN"/>
        </w:rPr>
        <w:t>按照天津市教育工会要求，校工会</w:t>
      </w:r>
      <w:r>
        <w:rPr>
          <w:spacing w:val="-2"/>
        </w:rPr>
        <w:t>将开展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百年工运史中的传承与发展</w:t>
      </w:r>
      <w:r>
        <w:rPr>
          <w:spacing w:val="4"/>
        </w:rPr>
        <w:t>——学习贯彻习近平总书记关于工人阶级和工会工作的重</w:t>
      </w:r>
      <w:r>
        <w:rPr>
          <w:spacing w:val="-1"/>
        </w:rPr>
        <w:t>要论述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主题征文活动，现通知如下：</w:t>
      </w:r>
    </w:p>
    <w:p w14:paraId="762A006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332" w:firstLineChars="100"/>
        <w:textAlignment w:val="baseline"/>
        <w:rPr>
          <w:rFonts w:hint="eastAsia" w:ascii="方正仿宋_GB18030" w:hAnsi="方正仿宋_GB18030" w:eastAsia="方正仿宋_GB18030" w:cs="方正仿宋_GB18030"/>
          <w:b/>
          <w:bCs/>
          <w:spacing w:val="-4"/>
          <w:sz w:val="34"/>
          <w:szCs w:val="34"/>
        </w:rPr>
      </w:pPr>
      <w:r>
        <w:rPr>
          <w:rFonts w:hint="eastAsia" w:ascii="方正仿宋_GB18030" w:hAnsi="方正仿宋_GB18030" w:eastAsia="方正仿宋_GB18030" w:cs="方正仿宋_GB18030"/>
          <w:b/>
          <w:bCs/>
          <w:spacing w:val="-4"/>
          <w:sz w:val="34"/>
          <w:szCs w:val="34"/>
        </w:rPr>
        <w:t>征文范围</w:t>
      </w:r>
    </w:p>
    <w:p w14:paraId="0F1D746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344" w:firstLineChars="100"/>
        <w:textAlignment w:val="baseline"/>
        <w:rPr>
          <w:rFonts w:ascii="仿宋" w:hAnsi="仿宋" w:eastAsia="仿宋" w:cs="仿宋"/>
          <w:snapToGrid w:val="0"/>
          <w:color w:val="000000"/>
          <w:spacing w:val="2"/>
          <w:kern w:val="0"/>
          <w:sz w:val="34"/>
          <w:szCs w:val="34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4"/>
          <w:szCs w:val="34"/>
          <w:lang w:val="en-US" w:eastAsia="zh-CN" w:bidi="ar-SA"/>
        </w:rPr>
        <w:t>南开大学</w:t>
      </w:r>
      <w:bookmarkStart w:id="0" w:name="_GoBack"/>
      <w:bookmarkEnd w:id="0"/>
      <w:r>
        <w:rPr>
          <w:rFonts w:ascii="仿宋" w:hAnsi="仿宋" w:eastAsia="仿宋" w:cs="仿宋"/>
          <w:snapToGrid w:val="0"/>
          <w:color w:val="000000"/>
          <w:spacing w:val="2"/>
          <w:kern w:val="0"/>
          <w:sz w:val="34"/>
          <w:szCs w:val="34"/>
          <w:lang w:val="en-US" w:eastAsia="en-US" w:bidi="ar-SA"/>
        </w:rPr>
        <w:t>在职在岗教职工，篇目不限。</w:t>
      </w:r>
    </w:p>
    <w:p w14:paraId="1CB7615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332" w:firstLineChars="100"/>
        <w:textAlignment w:val="baseline"/>
        <w:rPr>
          <w:rFonts w:hint="eastAsia" w:ascii="方正仿宋_GB18030" w:hAnsi="方正仿宋_GB18030" w:eastAsia="方正仿宋_GB18030" w:cs="方正仿宋_GB18030"/>
          <w:b/>
          <w:bCs/>
          <w:spacing w:val="-4"/>
          <w:sz w:val="34"/>
          <w:szCs w:val="34"/>
        </w:rPr>
      </w:pPr>
      <w:r>
        <w:rPr>
          <w:rFonts w:hint="eastAsia" w:ascii="方正仿宋_GB18030" w:hAnsi="方正仿宋_GB18030" w:eastAsia="方正仿宋_GB18030" w:cs="方正仿宋_GB18030"/>
          <w:b/>
          <w:bCs/>
          <w:spacing w:val="-4"/>
          <w:sz w:val="34"/>
          <w:szCs w:val="34"/>
          <w:lang w:val="en-US" w:eastAsia="zh-CN"/>
        </w:rPr>
        <w:t>二、</w:t>
      </w:r>
      <w:r>
        <w:rPr>
          <w:rFonts w:hint="eastAsia" w:ascii="方正仿宋_GB18030" w:hAnsi="方正仿宋_GB18030" w:eastAsia="方正仿宋_GB18030" w:cs="方正仿宋_GB18030"/>
          <w:b/>
          <w:bCs/>
          <w:spacing w:val="-4"/>
          <w:sz w:val="34"/>
          <w:szCs w:val="34"/>
        </w:rPr>
        <w:t>征集时间</w:t>
      </w:r>
    </w:p>
    <w:p w14:paraId="4AD93A2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348" w:firstLineChars="100"/>
        <w:textAlignment w:val="baseline"/>
        <w:rPr>
          <w:rFonts w:hint="eastAsia" w:ascii="Times New Roman" w:hAnsi="Times New Roman" w:eastAsia="仿宋" w:cs="Times New Roman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4"/>
          <w:kern w:val="0"/>
          <w:sz w:val="34"/>
          <w:szCs w:val="34"/>
          <w:lang w:val="en-US" w:eastAsia="en-US" w:bidi="ar-SA"/>
        </w:rPr>
        <w:t>4月1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7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4"/>
          <w:kern w:val="0"/>
          <w:sz w:val="34"/>
          <w:szCs w:val="34"/>
          <w:lang w:val="en-US" w:eastAsia="en-US" w:bidi="ar-SA"/>
        </w:rPr>
        <w:t>日至4月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28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4"/>
          <w:kern w:val="0"/>
          <w:sz w:val="34"/>
          <w:szCs w:val="34"/>
          <w:lang w:val="en-US" w:eastAsia="en-US" w:bidi="ar-SA"/>
        </w:rPr>
        <w:t>日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17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4"/>
          <w:kern w:val="0"/>
          <w:sz w:val="34"/>
          <w:szCs w:val="34"/>
          <w:lang w:val="en-US" w:eastAsia="en-US" w:bidi="ar-SA"/>
        </w:rPr>
        <w:t>:0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0</w:t>
      </w:r>
    </w:p>
    <w:p w14:paraId="5919CB4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332" w:firstLineChars="100"/>
        <w:textAlignment w:val="baseline"/>
        <w:rPr>
          <w:rFonts w:hint="eastAsia" w:ascii="方正仿宋_GB18030" w:hAnsi="方正仿宋_GB18030" w:eastAsia="方正仿宋_GB18030" w:cs="方正仿宋_GB18030"/>
          <w:b/>
          <w:bCs/>
          <w:spacing w:val="-4"/>
          <w:sz w:val="34"/>
          <w:szCs w:val="34"/>
          <w:lang w:val="en-US" w:eastAsia="en-US"/>
        </w:rPr>
      </w:pPr>
      <w:r>
        <w:rPr>
          <w:rFonts w:hint="eastAsia" w:ascii="方正仿宋_GB18030" w:hAnsi="方正仿宋_GB18030" w:eastAsia="方正仿宋_GB18030" w:cs="方正仿宋_GB18030"/>
          <w:b/>
          <w:bCs/>
          <w:spacing w:val="-4"/>
          <w:sz w:val="34"/>
          <w:szCs w:val="34"/>
          <w:lang w:val="en-US" w:eastAsia="zh-CN"/>
        </w:rPr>
        <w:t>三、</w:t>
      </w:r>
      <w:r>
        <w:rPr>
          <w:rFonts w:hint="eastAsia" w:ascii="方正仿宋_GB18030" w:hAnsi="方正仿宋_GB18030" w:eastAsia="方正仿宋_GB18030" w:cs="方正仿宋_GB18030"/>
          <w:b/>
          <w:bCs/>
          <w:spacing w:val="-4"/>
          <w:sz w:val="34"/>
          <w:szCs w:val="34"/>
          <w:lang w:val="en-US" w:eastAsia="en-US"/>
        </w:rPr>
        <w:t>参与方式</w:t>
      </w:r>
    </w:p>
    <w:p w14:paraId="6E1E0F3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348" w:firstLineChars="1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二级单位党委完成征文初审后，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en-US" w:bidi="ar-SA"/>
        </w:rPr>
        <w:t>将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主题征文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en-US" w:bidi="ar-SA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主题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en-US" w:bidi="ar-SA"/>
        </w:rPr>
        <w:t>征文汇总表（附件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en-US" w:bidi="ar-SA"/>
        </w:rPr>
        <w:t>），发送至校工会邮箱（邮件标题注明“征文+填表单位+作者姓名+手机号”）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，gh@nankai.edu.cn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en-US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纸质版（附件2）分党委盖章后送至校工会202室，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en-US" w:bidi="ar-SA"/>
        </w:rPr>
        <w:t>逾期报送的作品不予参评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。</w:t>
      </w:r>
    </w:p>
    <w:p w14:paraId="4BAC984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349" w:firstLineChars="100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四、征文主题</w:t>
      </w:r>
    </w:p>
    <w:p w14:paraId="296C20F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本次征文以习近平新时代中国特色社会主义思想为指导，学习贯彻党的二十届三中全会精神，贯彻落实习近平总书记关于党的历史的重要论述、关于工人阶级和工会工作的重要论述，充分挖掘百年中国工运史中的史料文献，系统梳理总结党领导的中国工人运动的主题主线、奋斗历程、重要成就、宝贵经验，以及地方工会史志编撰和研究工作中的理论研究和实践探索等，为推进新时代新征程中国工运事业和工会工作提供有益借鉴。</w:t>
      </w:r>
    </w:p>
    <w:p w14:paraId="1B3C3FD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征文活动围绕（不限于）以下选题方向：</w:t>
      </w:r>
    </w:p>
    <w:p w14:paraId="4090279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1.习近平总书记关于工人阶级和工会工作的重要论述原创性研究</w:t>
      </w:r>
    </w:p>
    <w:p w14:paraId="14C3770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2.学习贯彻党的二十届三中全会精神，进一步全面深化工会改革创新的研究</w:t>
      </w:r>
    </w:p>
    <w:p w14:paraId="7E4A40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3.坚持党的领导与百年工会史</w:t>
      </w:r>
    </w:p>
    <w:p w14:paraId="544CDC3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4.贯彻落实中国工会十八大精神，推进工会工作形式创新、载体创新、方式创新的研究</w:t>
      </w:r>
    </w:p>
    <w:p w14:paraId="17BDFA7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5.党领导下的中国工会职责和任务的历史演变</w:t>
      </w:r>
    </w:p>
    <w:p w14:paraId="1C4E1E7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6.党领导下的中国工会改革创新史研究</w:t>
      </w:r>
    </w:p>
    <w:p w14:paraId="5F015B9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7.党领导下的中国工会开展职工思想政治工作的历程、经验与启示</w:t>
      </w:r>
    </w:p>
    <w:p w14:paraId="07C894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8.中国工人阶级的历史贡献及现实启示</w:t>
      </w:r>
    </w:p>
    <w:p w14:paraId="0F27BBF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9.百年中国工运史的主题主线和主流本质研究</w:t>
      </w:r>
    </w:p>
    <w:p w14:paraId="77FEB90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10.百年中国工运史中劳模精神、劳动精神、工匠精神的历史与传承</w:t>
      </w:r>
    </w:p>
    <w:p w14:paraId="6D37896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11.国际工运史中的中国工运与中国工会</w:t>
      </w:r>
    </w:p>
    <w:p w14:paraId="40D8921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12.创新打造“中国工人大思政课”研究</w:t>
      </w:r>
    </w:p>
    <w:p w14:paraId="03679AD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13.新型劳动关系及新就业形态劳动者权益维护研究</w:t>
      </w:r>
    </w:p>
    <w:p w14:paraId="39163FC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14.工会重点工作创新案例学理化研究</w:t>
      </w:r>
    </w:p>
    <w:p w14:paraId="3EDB1ED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15.百年工人运动与工会发展史研究</w:t>
      </w:r>
    </w:p>
    <w:p w14:paraId="1F2C623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349" w:firstLineChars="100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五、相关要求</w:t>
      </w:r>
    </w:p>
    <w:p w14:paraId="474C6B0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（一）各单位要高度重视，广泛发动，对所推报文章进行仔细筛选、严格审核后进行推荐。</w:t>
      </w:r>
    </w:p>
    <w:p w14:paraId="0BFFEF7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（二）征文作品要坚持正确的政治方向，涉及的政治术语、观点结论要符合中央有关精神，紧密围绕党和国家工作大局，观点正确、立意新颖。</w:t>
      </w:r>
    </w:p>
    <w:p w14:paraId="2505D6B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（三）征文作品要主题鲜明，论据充分、数据可靠、引用规范、结构合理、文笔流畅。</w:t>
      </w:r>
    </w:p>
    <w:p w14:paraId="5A2B04A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（四）征文作品要包括题目、作者姓名、作者单位、摘要、关键词、正文和参考文献。来稿须为原创性理论研究文章，字数需在4000字以上。查重率高于20%的，不能上报。文体样式详见附件1。</w:t>
      </w:r>
    </w:p>
    <w:p w14:paraId="08AAC4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（五）征文作品所涉及的著作权等法律责任均由投稿者自负，活动主办单位不负责任何由此引起的纠纷，谢绝与主题无关的投稿。</w:t>
      </w:r>
    </w:p>
    <w:p w14:paraId="6CD7141D">
      <w:pPr>
        <w:pStyle w:val="2"/>
        <w:spacing w:before="110" w:line="448" w:lineRule="exact"/>
        <w:ind w:left="22"/>
        <w:rPr>
          <w:rFonts w:hint="default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 xml:space="preserve"> </w:t>
      </w:r>
      <w:r>
        <w:rPr>
          <w:rFonts w:hint="eastAsia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 xml:space="preserve">   联系人：宋老师 23509445</w:t>
      </w:r>
    </w:p>
    <w:p w14:paraId="15DC8DE7">
      <w:pPr>
        <w:pStyle w:val="2"/>
        <w:spacing w:before="110" w:line="448" w:lineRule="exact"/>
        <w:ind w:left="22"/>
        <w:rPr>
          <w:rFonts w:hint="eastAsia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 xml:space="preserve">    </w:t>
      </w:r>
    </w:p>
    <w:p w14:paraId="43D6528F">
      <w:pPr>
        <w:pStyle w:val="2"/>
        <w:spacing w:before="110" w:line="448" w:lineRule="exact"/>
        <w:ind w:left="22"/>
        <w:rPr>
          <w:rFonts w:hint="default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</w:p>
    <w:p w14:paraId="21C81E4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349" w:firstLineChars="100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附件：</w:t>
      </w:r>
    </w:p>
    <w:p w14:paraId="729EA0B6">
      <w:pPr>
        <w:pStyle w:val="2"/>
        <w:spacing w:before="110" w:line="448" w:lineRule="exact"/>
        <w:ind w:left="22" w:firstLine="334" w:firstLineChars="100"/>
      </w:pPr>
      <w:r>
        <w:rPr>
          <w:rFonts w:ascii="Times New Roman" w:hAnsi="Times New Roman" w:eastAsia="Times New Roman" w:cs="Times New Roman"/>
          <w:spacing w:val="-3"/>
          <w:position w:val="2"/>
        </w:rPr>
        <w:t>1.</w:t>
      </w:r>
      <w:r>
        <w:rPr>
          <w:spacing w:val="-3"/>
          <w:position w:val="2"/>
        </w:rPr>
        <w:t>征文样式示范</w:t>
      </w:r>
    </w:p>
    <w:p w14:paraId="044CB024">
      <w:pPr>
        <w:pStyle w:val="2"/>
        <w:spacing w:before="109" w:line="311" w:lineRule="auto"/>
        <w:ind w:firstLine="338" w:firstLineChars="100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关于“百年工运史中的传承与发展——学习</w:t>
      </w:r>
      <w:r>
        <w:rPr>
          <w:spacing w:val="-2"/>
        </w:rPr>
        <w:t>贯彻</w:t>
      </w:r>
      <w:r>
        <w:rPr>
          <w:spacing w:val="5"/>
        </w:rPr>
        <w:t>习近平总书记关于工人阶级和工会工作的重要论</w:t>
      </w:r>
      <w:r>
        <w:rPr>
          <w:spacing w:val="-1"/>
        </w:rPr>
        <w:t>述”主题征文活动汇总表</w:t>
      </w:r>
    </w:p>
    <w:p w14:paraId="06AB62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default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</w:p>
    <w:p w14:paraId="4C7EBBE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</w:p>
    <w:p w14:paraId="7927195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南开大学工会</w:t>
      </w:r>
    </w:p>
    <w:p w14:paraId="2DEBBB7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48" w:firstLineChars="100"/>
        <w:jc w:val="right"/>
        <w:textAlignment w:val="baseline"/>
        <w:rPr>
          <w:rFonts w:hint="default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4"/>
          <w:szCs w:val="34"/>
          <w:lang w:val="en-US" w:eastAsia="zh-CN" w:bidi="ar-SA"/>
        </w:rPr>
        <w:t>2025年4月17日</w:t>
      </w:r>
    </w:p>
    <w:p w14:paraId="70788D08">
      <w:pPr>
        <w:spacing w:before="146" w:line="230" w:lineRule="auto"/>
        <w:ind w:left="90"/>
        <w:outlineLvl w:val="0"/>
        <w:rPr>
          <w:rFonts w:ascii="Times New Roman" w:hAnsi="Times New Roman" w:eastAsia="Times New Roman" w:cs="Times New Roman"/>
          <w:sz w:val="34"/>
          <w:szCs w:val="34"/>
        </w:rPr>
      </w:pPr>
      <w:r>
        <w:rPr>
          <w:rFonts w:ascii="微软雅黑" w:hAnsi="微软雅黑" w:eastAsia="微软雅黑" w:cs="微软雅黑"/>
          <w:spacing w:val="-12"/>
          <w:sz w:val="34"/>
          <w:szCs w:val="34"/>
        </w:rPr>
        <w:t>附件</w:t>
      </w:r>
      <w:r>
        <w:rPr>
          <w:rFonts w:ascii="Times New Roman" w:hAnsi="Times New Roman" w:eastAsia="Times New Roman" w:cs="Times New Roman"/>
          <w:spacing w:val="-12"/>
          <w:sz w:val="34"/>
          <w:szCs w:val="34"/>
        </w:rPr>
        <w:t>1</w:t>
      </w:r>
    </w:p>
    <w:p w14:paraId="17895A36">
      <w:pPr>
        <w:spacing w:line="279" w:lineRule="auto"/>
        <w:rPr>
          <w:rFonts w:ascii="Arial"/>
          <w:sz w:val="21"/>
        </w:rPr>
      </w:pPr>
    </w:p>
    <w:p w14:paraId="2BB3FF83">
      <w:pPr>
        <w:spacing w:before="214" w:line="502" w:lineRule="exact"/>
        <w:ind w:left="3124"/>
        <w:outlineLvl w:val="0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13"/>
          <w:w w:val="92"/>
          <w:position w:val="-2"/>
          <w:sz w:val="50"/>
          <w:szCs w:val="50"/>
        </w:rPr>
        <w:t>征文样式示范</w:t>
      </w:r>
    </w:p>
    <w:p w14:paraId="3390F5F0">
      <w:pPr>
        <w:spacing w:line="332" w:lineRule="auto"/>
        <w:rPr>
          <w:rFonts w:ascii="Arial"/>
          <w:sz w:val="21"/>
        </w:rPr>
      </w:pPr>
    </w:p>
    <w:p w14:paraId="1C7AA7EC">
      <w:pPr>
        <w:spacing w:line="333" w:lineRule="auto"/>
        <w:rPr>
          <w:rFonts w:ascii="Arial"/>
          <w:sz w:val="21"/>
        </w:rPr>
      </w:pPr>
    </w:p>
    <w:p w14:paraId="04887419">
      <w:pPr>
        <w:spacing w:before="91" w:line="359" w:lineRule="auto"/>
        <w:ind w:left="60" w:hanging="61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“</w:t>
      </w:r>
      <w:r>
        <w:rPr>
          <w:rFonts w:ascii="楷体" w:hAnsi="楷体" w:eastAsia="楷体" w:cs="楷体"/>
          <w:spacing w:val="5"/>
          <w:sz w:val="28"/>
          <w:szCs w:val="28"/>
        </w:rPr>
        <w:t>百年工运史中的传承与发展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”——</w:t>
      </w:r>
      <w:r>
        <w:rPr>
          <w:rFonts w:ascii="楷体" w:hAnsi="楷体" w:eastAsia="楷体" w:cs="楷体"/>
          <w:spacing w:val="5"/>
          <w:sz w:val="28"/>
          <w:szCs w:val="28"/>
        </w:rPr>
        <w:t>学习贯彻习近平总书记关于工人阶级</w:t>
      </w:r>
      <w:r>
        <w:rPr>
          <w:rFonts w:ascii="楷体" w:hAnsi="楷体" w:eastAsia="楷体" w:cs="楷体"/>
          <w:spacing w:val="-1"/>
          <w:sz w:val="28"/>
          <w:szCs w:val="28"/>
        </w:rPr>
        <w:t>和工会工作的重要论述主题征文活动</w:t>
      </w:r>
    </w:p>
    <w:p w14:paraId="1A66F41D">
      <w:pPr>
        <w:pStyle w:val="2"/>
        <w:spacing w:before="1" w:line="219" w:lineRule="auto"/>
        <w:ind w:left="57"/>
        <w:rPr>
          <w:sz w:val="31"/>
          <w:szCs w:val="31"/>
        </w:rPr>
      </w:pPr>
      <w:r>
        <w:rPr>
          <w:spacing w:val="4"/>
          <w:sz w:val="31"/>
          <w:szCs w:val="31"/>
        </w:rPr>
        <w:t>（以上标注为楷体四号，位于首页左上角）</w:t>
      </w:r>
    </w:p>
    <w:p w14:paraId="750B01C8">
      <w:pPr>
        <w:spacing w:line="264" w:lineRule="auto"/>
        <w:rPr>
          <w:rFonts w:ascii="Arial"/>
          <w:sz w:val="21"/>
        </w:rPr>
      </w:pPr>
    </w:p>
    <w:p w14:paraId="11A77A1F">
      <w:pPr>
        <w:spacing w:line="265" w:lineRule="auto"/>
        <w:rPr>
          <w:rFonts w:ascii="Arial"/>
          <w:sz w:val="21"/>
        </w:rPr>
      </w:pPr>
    </w:p>
    <w:p w14:paraId="0B3ADB5F">
      <w:pPr>
        <w:spacing w:line="265" w:lineRule="auto"/>
        <w:rPr>
          <w:rFonts w:ascii="Arial"/>
          <w:sz w:val="21"/>
        </w:rPr>
      </w:pPr>
    </w:p>
    <w:p w14:paraId="69E8F1B7">
      <w:pPr>
        <w:spacing w:line="265" w:lineRule="auto"/>
        <w:rPr>
          <w:rFonts w:ascii="Arial"/>
          <w:sz w:val="21"/>
        </w:rPr>
      </w:pPr>
    </w:p>
    <w:p w14:paraId="1356A810">
      <w:pPr>
        <w:pStyle w:val="2"/>
        <w:spacing w:before="155" w:line="210" w:lineRule="auto"/>
        <w:ind w:left="2136"/>
        <w:rPr>
          <w:sz w:val="31"/>
          <w:szCs w:val="31"/>
        </w:rPr>
      </w:pPr>
      <w:r>
        <w:rPr>
          <w:rFonts w:ascii="微软雅黑" w:hAnsi="微软雅黑" w:eastAsia="微软雅黑" w:cs="微软雅黑"/>
          <w:spacing w:val="13"/>
          <w:position w:val="1"/>
          <w:sz w:val="36"/>
          <w:szCs w:val="36"/>
        </w:rPr>
        <w:t>题目</w:t>
      </w:r>
      <w:r>
        <w:rPr>
          <w:spacing w:val="13"/>
          <w:sz w:val="31"/>
          <w:szCs w:val="31"/>
        </w:rPr>
        <w:t>（方正小标宋简体二号）</w:t>
      </w:r>
    </w:p>
    <w:p w14:paraId="1D9ADDFB">
      <w:pPr>
        <w:pStyle w:val="2"/>
        <w:spacing w:before="107" w:line="229" w:lineRule="auto"/>
        <w:ind w:left="2404"/>
        <w:rPr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（作者及单位</w:t>
      </w:r>
      <w:r>
        <w:rPr>
          <w:rFonts w:ascii="楷体" w:hAnsi="楷体" w:eastAsia="楷体" w:cs="楷体"/>
          <w:spacing w:val="-8"/>
          <w:sz w:val="31"/>
          <w:szCs w:val="31"/>
        </w:rPr>
        <w:t>）（</w:t>
      </w:r>
      <w:r>
        <w:rPr>
          <w:spacing w:val="9"/>
          <w:sz w:val="31"/>
          <w:szCs w:val="31"/>
        </w:rPr>
        <w:t>楷体三号）</w:t>
      </w:r>
    </w:p>
    <w:p w14:paraId="0B318AA9">
      <w:pPr>
        <w:spacing w:line="316" w:lineRule="auto"/>
        <w:rPr>
          <w:rFonts w:ascii="Arial"/>
          <w:sz w:val="21"/>
        </w:rPr>
      </w:pPr>
    </w:p>
    <w:p w14:paraId="311F2A4D">
      <w:pPr>
        <w:spacing w:line="316" w:lineRule="auto"/>
        <w:rPr>
          <w:rFonts w:ascii="Arial"/>
          <w:sz w:val="21"/>
        </w:rPr>
      </w:pPr>
    </w:p>
    <w:p w14:paraId="72D336DD">
      <w:pPr>
        <w:pStyle w:val="2"/>
        <w:spacing w:before="102" w:line="226" w:lineRule="auto"/>
        <w:ind w:left="70"/>
        <w:rPr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一级标题</w:t>
      </w:r>
      <w:r>
        <w:rPr>
          <w:spacing w:val="7"/>
          <w:sz w:val="31"/>
          <w:szCs w:val="31"/>
        </w:rPr>
        <w:t>（黑体三号）</w:t>
      </w:r>
    </w:p>
    <w:p w14:paraId="7B87EA35">
      <w:pPr>
        <w:pStyle w:val="2"/>
        <w:spacing w:before="178" w:line="229" w:lineRule="auto"/>
        <w:ind w:left="66"/>
        <w:rPr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二级标题</w:t>
      </w:r>
      <w:r>
        <w:rPr>
          <w:spacing w:val="8"/>
          <w:sz w:val="31"/>
          <w:szCs w:val="31"/>
        </w:rPr>
        <w:t>（楷体三号）</w:t>
      </w:r>
    </w:p>
    <w:p w14:paraId="186EA8EF">
      <w:pPr>
        <w:pStyle w:val="2"/>
        <w:spacing w:before="179" w:line="222" w:lineRule="auto"/>
        <w:ind w:left="88"/>
        <w:outlineLvl w:val="1"/>
        <w:rPr>
          <w:sz w:val="31"/>
          <w:szCs w:val="31"/>
        </w:rPr>
      </w:pPr>
      <w:r>
        <w:rPr>
          <w:b/>
          <w:bCs/>
          <w:sz w:val="31"/>
          <w:szCs w:val="31"/>
        </w:rPr>
        <w:t>三、四级标题（仿宋三号加粗）</w:t>
      </w:r>
    </w:p>
    <w:p w14:paraId="53113CF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22" w:firstLineChars="100"/>
        <w:textAlignment w:val="baseline"/>
        <w:rPr>
          <w:spacing w:val="6"/>
          <w:sz w:val="31"/>
          <w:szCs w:val="3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pacing w:val="6"/>
          <w:sz w:val="31"/>
          <w:szCs w:val="31"/>
        </w:rPr>
        <w:t>正文（仿宋三号）</w:t>
      </w:r>
    </w:p>
    <w:p w14:paraId="422872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560" w:lineRule="exact"/>
        <w:jc w:val="both"/>
        <w:textAlignment w:val="baseline"/>
        <w:rPr>
          <w:rFonts w:hint="eastAsia" w:ascii="方正仿宋_GB18030" w:hAnsi="方正仿宋_GB18030" w:eastAsia="方正仿宋_GB18030" w:cs="方正仿宋_GB18030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kern w:val="2"/>
          <w:sz w:val="44"/>
          <w:szCs w:val="44"/>
          <w:lang w:val="en-US" w:eastAsia="zh-CN"/>
        </w:rPr>
        <w:t>关于开展“百年工运史中的传承与发展——学习贯彻习近平总书记关于工人阶级和工会工作的重要论述”主题征文活动汇总表</w:t>
      </w:r>
    </w:p>
    <w:p w14:paraId="57993F9E">
      <w:pPr>
        <w:spacing w:before="168" w:line="412" w:lineRule="exact"/>
        <w:rPr>
          <w:rFonts w:hint="eastAsia" w:ascii="方正仿宋_GB18030" w:hAnsi="方正仿宋_GB18030" w:eastAsia="方正仿宋_GB18030" w:cs="方正仿宋_GB18030"/>
          <w:b/>
          <w:bCs/>
          <w:kern w:val="2"/>
          <w:sz w:val="44"/>
          <w:szCs w:val="44"/>
          <w:lang w:val="en-US" w:eastAsia="zh-CN"/>
        </w:rPr>
      </w:pPr>
    </w:p>
    <w:p w14:paraId="6F4FDFC0">
      <w:pPr>
        <w:spacing w:before="242" w:line="222" w:lineRule="auto"/>
        <w:ind w:left="10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填表单位名称：</w:t>
      </w: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 xml:space="preserve">             </w:t>
      </w:r>
      <w:r>
        <w:rPr>
          <w:rFonts w:ascii="黑体" w:hAnsi="黑体" w:eastAsia="黑体" w:cs="黑体"/>
          <w:spacing w:val="-2"/>
          <w:sz w:val="28"/>
          <w:szCs w:val="28"/>
        </w:rPr>
        <w:t>填表人：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 xml:space="preserve">         </w:t>
      </w:r>
      <w:r>
        <w:rPr>
          <w:rFonts w:ascii="黑体" w:hAnsi="黑体" w:eastAsia="黑体" w:cs="黑体"/>
          <w:spacing w:val="-2"/>
          <w:sz w:val="28"/>
          <w:szCs w:val="28"/>
        </w:rPr>
        <w:t>电话：</w:t>
      </w:r>
    </w:p>
    <w:p w14:paraId="43996CBC">
      <w:pPr>
        <w:spacing w:line="19" w:lineRule="exact"/>
      </w:pPr>
    </w:p>
    <w:tbl>
      <w:tblPr>
        <w:tblStyle w:val="7"/>
        <w:tblW w:w="8524" w:type="dxa"/>
        <w:tblInd w:w="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326"/>
        <w:gridCol w:w="1451"/>
        <w:gridCol w:w="1847"/>
        <w:gridCol w:w="1882"/>
      </w:tblGrid>
      <w:tr w14:paraId="5F1D8BF1">
        <w:tblPrEx>
          <w:tblLayout w:type="fixed"/>
        </w:tblPrEx>
        <w:trPr>
          <w:trHeight w:val="677" w:hRule="atLeast"/>
        </w:trPr>
        <w:tc>
          <w:tcPr>
            <w:tcW w:w="1018" w:type="dxa"/>
            <w:vAlign w:val="top"/>
          </w:tcPr>
          <w:p w14:paraId="24876A04">
            <w:pPr>
              <w:spacing w:before="228" w:line="224" w:lineRule="auto"/>
              <w:ind w:left="2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326" w:type="dxa"/>
            <w:vAlign w:val="top"/>
          </w:tcPr>
          <w:p w14:paraId="77BCBA0E">
            <w:pPr>
              <w:spacing w:before="229" w:line="222" w:lineRule="auto"/>
              <w:ind w:left="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文章题目</w:t>
            </w:r>
          </w:p>
        </w:tc>
        <w:tc>
          <w:tcPr>
            <w:tcW w:w="1451" w:type="dxa"/>
            <w:vAlign w:val="top"/>
          </w:tcPr>
          <w:p w14:paraId="6B571DB7">
            <w:pPr>
              <w:spacing w:before="229" w:line="222" w:lineRule="auto"/>
              <w:ind w:left="17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作者姓名</w:t>
            </w:r>
          </w:p>
        </w:tc>
        <w:tc>
          <w:tcPr>
            <w:tcW w:w="1847" w:type="dxa"/>
            <w:vAlign w:val="top"/>
          </w:tcPr>
          <w:p w14:paraId="0849A84F">
            <w:pPr>
              <w:spacing w:before="229" w:line="222" w:lineRule="auto"/>
              <w:ind w:left="37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作者单位</w:t>
            </w:r>
          </w:p>
        </w:tc>
        <w:tc>
          <w:tcPr>
            <w:tcW w:w="1882" w:type="dxa"/>
            <w:vAlign w:val="top"/>
          </w:tcPr>
          <w:p w14:paraId="7414A600">
            <w:pPr>
              <w:spacing w:before="228" w:line="222" w:lineRule="auto"/>
              <w:ind w:left="2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职务与职称</w:t>
            </w:r>
          </w:p>
        </w:tc>
      </w:tr>
      <w:tr w14:paraId="5D90F681">
        <w:tblPrEx>
          <w:tblLayout w:type="fixed"/>
        </w:tblPrEx>
        <w:trPr>
          <w:trHeight w:val="591" w:hRule="atLeast"/>
        </w:trPr>
        <w:tc>
          <w:tcPr>
            <w:tcW w:w="1018" w:type="dxa"/>
            <w:vAlign w:val="top"/>
          </w:tcPr>
          <w:p w14:paraId="462F88CA">
            <w:pPr>
              <w:pStyle w:val="8"/>
            </w:pPr>
          </w:p>
        </w:tc>
        <w:tc>
          <w:tcPr>
            <w:tcW w:w="2326" w:type="dxa"/>
            <w:vAlign w:val="top"/>
          </w:tcPr>
          <w:p w14:paraId="5255CCF6">
            <w:pPr>
              <w:pStyle w:val="8"/>
            </w:pPr>
          </w:p>
        </w:tc>
        <w:tc>
          <w:tcPr>
            <w:tcW w:w="1451" w:type="dxa"/>
            <w:vAlign w:val="top"/>
          </w:tcPr>
          <w:p w14:paraId="37E17689">
            <w:pPr>
              <w:pStyle w:val="8"/>
            </w:pPr>
          </w:p>
        </w:tc>
        <w:tc>
          <w:tcPr>
            <w:tcW w:w="1847" w:type="dxa"/>
            <w:vAlign w:val="top"/>
          </w:tcPr>
          <w:p w14:paraId="3D77030E">
            <w:pPr>
              <w:pStyle w:val="8"/>
            </w:pPr>
          </w:p>
        </w:tc>
        <w:tc>
          <w:tcPr>
            <w:tcW w:w="1882" w:type="dxa"/>
            <w:vAlign w:val="top"/>
          </w:tcPr>
          <w:p w14:paraId="285B7D55">
            <w:pPr>
              <w:pStyle w:val="8"/>
            </w:pPr>
          </w:p>
        </w:tc>
      </w:tr>
      <w:tr w14:paraId="6834809E">
        <w:tblPrEx>
          <w:tblLayout w:type="fixed"/>
        </w:tblPrEx>
        <w:trPr>
          <w:trHeight w:val="598" w:hRule="atLeast"/>
        </w:trPr>
        <w:tc>
          <w:tcPr>
            <w:tcW w:w="1018" w:type="dxa"/>
            <w:vAlign w:val="top"/>
          </w:tcPr>
          <w:p w14:paraId="2E76E7BF">
            <w:pPr>
              <w:pStyle w:val="8"/>
            </w:pPr>
          </w:p>
        </w:tc>
        <w:tc>
          <w:tcPr>
            <w:tcW w:w="2326" w:type="dxa"/>
            <w:vAlign w:val="top"/>
          </w:tcPr>
          <w:p w14:paraId="6BE6E70E">
            <w:pPr>
              <w:pStyle w:val="8"/>
            </w:pPr>
          </w:p>
        </w:tc>
        <w:tc>
          <w:tcPr>
            <w:tcW w:w="1451" w:type="dxa"/>
            <w:vAlign w:val="top"/>
          </w:tcPr>
          <w:p w14:paraId="1C53DDBF">
            <w:pPr>
              <w:pStyle w:val="8"/>
            </w:pPr>
          </w:p>
        </w:tc>
        <w:tc>
          <w:tcPr>
            <w:tcW w:w="1847" w:type="dxa"/>
            <w:vAlign w:val="top"/>
          </w:tcPr>
          <w:p w14:paraId="06FCEAF5">
            <w:pPr>
              <w:pStyle w:val="8"/>
            </w:pPr>
          </w:p>
        </w:tc>
        <w:tc>
          <w:tcPr>
            <w:tcW w:w="1882" w:type="dxa"/>
            <w:vAlign w:val="top"/>
          </w:tcPr>
          <w:p w14:paraId="06BD278F">
            <w:pPr>
              <w:pStyle w:val="8"/>
            </w:pPr>
          </w:p>
        </w:tc>
      </w:tr>
      <w:tr w14:paraId="6F9E565B">
        <w:tblPrEx>
          <w:tblLayout w:type="fixed"/>
        </w:tblPrEx>
        <w:trPr>
          <w:trHeight w:val="597" w:hRule="atLeast"/>
        </w:trPr>
        <w:tc>
          <w:tcPr>
            <w:tcW w:w="1018" w:type="dxa"/>
            <w:vAlign w:val="top"/>
          </w:tcPr>
          <w:p w14:paraId="40A1672C">
            <w:pPr>
              <w:pStyle w:val="8"/>
            </w:pPr>
          </w:p>
        </w:tc>
        <w:tc>
          <w:tcPr>
            <w:tcW w:w="2326" w:type="dxa"/>
            <w:vAlign w:val="top"/>
          </w:tcPr>
          <w:p w14:paraId="317CFCD2">
            <w:pPr>
              <w:pStyle w:val="8"/>
            </w:pPr>
          </w:p>
        </w:tc>
        <w:tc>
          <w:tcPr>
            <w:tcW w:w="1451" w:type="dxa"/>
            <w:vAlign w:val="top"/>
          </w:tcPr>
          <w:p w14:paraId="7E0A4EFB">
            <w:pPr>
              <w:pStyle w:val="8"/>
            </w:pPr>
          </w:p>
        </w:tc>
        <w:tc>
          <w:tcPr>
            <w:tcW w:w="1847" w:type="dxa"/>
            <w:vAlign w:val="top"/>
          </w:tcPr>
          <w:p w14:paraId="19D846FB">
            <w:pPr>
              <w:pStyle w:val="8"/>
            </w:pPr>
          </w:p>
        </w:tc>
        <w:tc>
          <w:tcPr>
            <w:tcW w:w="1882" w:type="dxa"/>
            <w:vAlign w:val="top"/>
          </w:tcPr>
          <w:p w14:paraId="3A513873">
            <w:pPr>
              <w:pStyle w:val="8"/>
            </w:pPr>
          </w:p>
        </w:tc>
      </w:tr>
      <w:tr w14:paraId="357CB9F6">
        <w:tblPrEx>
          <w:tblLayout w:type="fixed"/>
        </w:tblPrEx>
        <w:trPr>
          <w:trHeight w:val="591" w:hRule="atLeast"/>
        </w:trPr>
        <w:tc>
          <w:tcPr>
            <w:tcW w:w="1018" w:type="dxa"/>
            <w:vAlign w:val="top"/>
          </w:tcPr>
          <w:p w14:paraId="44AEADE8">
            <w:pPr>
              <w:pStyle w:val="8"/>
            </w:pPr>
          </w:p>
        </w:tc>
        <w:tc>
          <w:tcPr>
            <w:tcW w:w="2326" w:type="dxa"/>
            <w:vAlign w:val="top"/>
          </w:tcPr>
          <w:p w14:paraId="3214C332">
            <w:pPr>
              <w:pStyle w:val="8"/>
            </w:pPr>
          </w:p>
        </w:tc>
        <w:tc>
          <w:tcPr>
            <w:tcW w:w="1451" w:type="dxa"/>
            <w:vAlign w:val="top"/>
          </w:tcPr>
          <w:p w14:paraId="18F2273F">
            <w:pPr>
              <w:pStyle w:val="8"/>
            </w:pPr>
          </w:p>
        </w:tc>
        <w:tc>
          <w:tcPr>
            <w:tcW w:w="1847" w:type="dxa"/>
            <w:vAlign w:val="top"/>
          </w:tcPr>
          <w:p w14:paraId="7B97CA4B">
            <w:pPr>
              <w:pStyle w:val="8"/>
            </w:pPr>
          </w:p>
        </w:tc>
        <w:tc>
          <w:tcPr>
            <w:tcW w:w="1882" w:type="dxa"/>
            <w:vAlign w:val="top"/>
          </w:tcPr>
          <w:p w14:paraId="33BE92C9">
            <w:pPr>
              <w:pStyle w:val="8"/>
            </w:pPr>
          </w:p>
        </w:tc>
      </w:tr>
      <w:tr w14:paraId="3E736F4A">
        <w:tblPrEx>
          <w:tblLayout w:type="fixed"/>
        </w:tblPrEx>
        <w:trPr>
          <w:trHeight w:val="598" w:hRule="atLeast"/>
        </w:trPr>
        <w:tc>
          <w:tcPr>
            <w:tcW w:w="1018" w:type="dxa"/>
            <w:vAlign w:val="top"/>
          </w:tcPr>
          <w:p w14:paraId="78931870">
            <w:pPr>
              <w:pStyle w:val="8"/>
            </w:pPr>
          </w:p>
        </w:tc>
        <w:tc>
          <w:tcPr>
            <w:tcW w:w="2326" w:type="dxa"/>
            <w:vAlign w:val="top"/>
          </w:tcPr>
          <w:p w14:paraId="1C09E67F">
            <w:pPr>
              <w:pStyle w:val="8"/>
            </w:pPr>
          </w:p>
        </w:tc>
        <w:tc>
          <w:tcPr>
            <w:tcW w:w="1451" w:type="dxa"/>
            <w:vAlign w:val="top"/>
          </w:tcPr>
          <w:p w14:paraId="6B4E1F21">
            <w:pPr>
              <w:pStyle w:val="8"/>
            </w:pPr>
          </w:p>
        </w:tc>
        <w:tc>
          <w:tcPr>
            <w:tcW w:w="1847" w:type="dxa"/>
            <w:vAlign w:val="top"/>
          </w:tcPr>
          <w:p w14:paraId="53840F07">
            <w:pPr>
              <w:pStyle w:val="8"/>
            </w:pPr>
          </w:p>
        </w:tc>
        <w:tc>
          <w:tcPr>
            <w:tcW w:w="1882" w:type="dxa"/>
            <w:vAlign w:val="top"/>
          </w:tcPr>
          <w:p w14:paraId="6B4091BA">
            <w:pPr>
              <w:pStyle w:val="8"/>
            </w:pPr>
          </w:p>
        </w:tc>
      </w:tr>
      <w:tr w14:paraId="027D3AAC">
        <w:tblPrEx>
          <w:tblLayout w:type="fixed"/>
        </w:tblPrEx>
        <w:trPr>
          <w:trHeight w:val="597" w:hRule="atLeast"/>
        </w:trPr>
        <w:tc>
          <w:tcPr>
            <w:tcW w:w="1018" w:type="dxa"/>
            <w:vAlign w:val="top"/>
          </w:tcPr>
          <w:p w14:paraId="4344648C">
            <w:pPr>
              <w:pStyle w:val="8"/>
            </w:pPr>
          </w:p>
        </w:tc>
        <w:tc>
          <w:tcPr>
            <w:tcW w:w="2326" w:type="dxa"/>
            <w:vAlign w:val="top"/>
          </w:tcPr>
          <w:p w14:paraId="5149E630">
            <w:pPr>
              <w:pStyle w:val="8"/>
            </w:pPr>
          </w:p>
        </w:tc>
        <w:tc>
          <w:tcPr>
            <w:tcW w:w="1451" w:type="dxa"/>
            <w:vAlign w:val="top"/>
          </w:tcPr>
          <w:p w14:paraId="719DA1DB">
            <w:pPr>
              <w:pStyle w:val="8"/>
            </w:pPr>
          </w:p>
        </w:tc>
        <w:tc>
          <w:tcPr>
            <w:tcW w:w="1847" w:type="dxa"/>
            <w:vAlign w:val="top"/>
          </w:tcPr>
          <w:p w14:paraId="54B99A97">
            <w:pPr>
              <w:pStyle w:val="8"/>
            </w:pPr>
          </w:p>
        </w:tc>
        <w:tc>
          <w:tcPr>
            <w:tcW w:w="1882" w:type="dxa"/>
            <w:vAlign w:val="top"/>
          </w:tcPr>
          <w:p w14:paraId="71DBFF3E">
            <w:pPr>
              <w:pStyle w:val="8"/>
            </w:pPr>
          </w:p>
        </w:tc>
      </w:tr>
      <w:tr w14:paraId="123EB92D">
        <w:tblPrEx>
          <w:tblLayout w:type="fixed"/>
        </w:tblPrEx>
        <w:trPr>
          <w:trHeight w:val="598" w:hRule="atLeast"/>
        </w:trPr>
        <w:tc>
          <w:tcPr>
            <w:tcW w:w="1018" w:type="dxa"/>
            <w:vAlign w:val="top"/>
          </w:tcPr>
          <w:p w14:paraId="5ABF1914">
            <w:pPr>
              <w:pStyle w:val="8"/>
            </w:pPr>
          </w:p>
        </w:tc>
        <w:tc>
          <w:tcPr>
            <w:tcW w:w="2326" w:type="dxa"/>
            <w:vAlign w:val="top"/>
          </w:tcPr>
          <w:p w14:paraId="3C43357D">
            <w:pPr>
              <w:pStyle w:val="8"/>
            </w:pPr>
          </w:p>
        </w:tc>
        <w:tc>
          <w:tcPr>
            <w:tcW w:w="1451" w:type="dxa"/>
            <w:vAlign w:val="top"/>
          </w:tcPr>
          <w:p w14:paraId="1F3A00B3">
            <w:pPr>
              <w:pStyle w:val="8"/>
            </w:pPr>
          </w:p>
        </w:tc>
        <w:tc>
          <w:tcPr>
            <w:tcW w:w="1847" w:type="dxa"/>
            <w:vAlign w:val="top"/>
          </w:tcPr>
          <w:p w14:paraId="24591ACA">
            <w:pPr>
              <w:pStyle w:val="8"/>
            </w:pPr>
          </w:p>
        </w:tc>
        <w:tc>
          <w:tcPr>
            <w:tcW w:w="1882" w:type="dxa"/>
            <w:vAlign w:val="top"/>
          </w:tcPr>
          <w:p w14:paraId="33C7425C">
            <w:pPr>
              <w:pStyle w:val="8"/>
            </w:pPr>
          </w:p>
        </w:tc>
      </w:tr>
      <w:tr w14:paraId="2E7B4ABF">
        <w:tblPrEx>
          <w:tblLayout w:type="fixed"/>
        </w:tblPrEx>
        <w:trPr>
          <w:trHeight w:val="597" w:hRule="atLeast"/>
        </w:trPr>
        <w:tc>
          <w:tcPr>
            <w:tcW w:w="1018" w:type="dxa"/>
            <w:vAlign w:val="top"/>
          </w:tcPr>
          <w:p w14:paraId="11EA987F">
            <w:pPr>
              <w:pStyle w:val="8"/>
            </w:pPr>
          </w:p>
        </w:tc>
        <w:tc>
          <w:tcPr>
            <w:tcW w:w="2326" w:type="dxa"/>
            <w:vAlign w:val="top"/>
          </w:tcPr>
          <w:p w14:paraId="46A9A01E">
            <w:pPr>
              <w:pStyle w:val="8"/>
            </w:pPr>
          </w:p>
        </w:tc>
        <w:tc>
          <w:tcPr>
            <w:tcW w:w="1451" w:type="dxa"/>
            <w:vAlign w:val="top"/>
          </w:tcPr>
          <w:p w14:paraId="56710240">
            <w:pPr>
              <w:pStyle w:val="8"/>
            </w:pPr>
          </w:p>
        </w:tc>
        <w:tc>
          <w:tcPr>
            <w:tcW w:w="1847" w:type="dxa"/>
            <w:vAlign w:val="top"/>
          </w:tcPr>
          <w:p w14:paraId="33A267B1">
            <w:pPr>
              <w:pStyle w:val="8"/>
            </w:pPr>
          </w:p>
        </w:tc>
        <w:tc>
          <w:tcPr>
            <w:tcW w:w="1882" w:type="dxa"/>
            <w:vAlign w:val="top"/>
          </w:tcPr>
          <w:p w14:paraId="691A91B8">
            <w:pPr>
              <w:pStyle w:val="8"/>
            </w:pPr>
          </w:p>
        </w:tc>
      </w:tr>
      <w:tr w14:paraId="0B4B3686">
        <w:tblPrEx>
          <w:tblLayout w:type="fixed"/>
        </w:tblPrEx>
        <w:trPr>
          <w:trHeight w:val="597" w:hRule="atLeast"/>
        </w:trPr>
        <w:tc>
          <w:tcPr>
            <w:tcW w:w="1018" w:type="dxa"/>
            <w:vAlign w:val="top"/>
          </w:tcPr>
          <w:p w14:paraId="32D74571">
            <w:pPr>
              <w:pStyle w:val="8"/>
            </w:pPr>
          </w:p>
        </w:tc>
        <w:tc>
          <w:tcPr>
            <w:tcW w:w="2326" w:type="dxa"/>
            <w:vAlign w:val="top"/>
          </w:tcPr>
          <w:p w14:paraId="22C48C98">
            <w:pPr>
              <w:pStyle w:val="8"/>
            </w:pPr>
          </w:p>
        </w:tc>
        <w:tc>
          <w:tcPr>
            <w:tcW w:w="1451" w:type="dxa"/>
            <w:vAlign w:val="top"/>
          </w:tcPr>
          <w:p w14:paraId="5B56677D">
            <w:pPr>
              <w:pStyle w:val="8"/>
            </w:pPr>
          </w:p>
        </w:tc>
        <w:tc>
          <w:tcPr>
            <w:tcW w:w="1847" w:type="dxa"/>
            <w:vAlign w:val="top"/>
          </w:tcPr>
          <w:p w14:paraId="3022A407">
            <w:pPr>
              <w:pStyle w:val="8"/>
            </w:pPr>
          </w:p>
        </w:tc>
        <w:tc>
          <w:tcPr>
            <w:tcW w:w="1882" w:type="dxa"/>
            <w:vAlign w:val="top"/>
          </w:tcPr>
          <w:p w14:paraId="6C512B7C">
            <w:pPr>
              <w:pStyle w:val="8"/>
            </w:pPr>
          </w:p>
        </w:tc>
      </w:tr>
      <w:tr w14:paraId="1E053BE1">
        <w:tblPrEx>
          <w:tblLayout w:type="fixed"/>
        </w:tblPrEx>
        <w:trPr>
          <w:trHeight w:val="602" w:hRule="atLeast"/>
        </w:trPr>
        <w:tc>
          <w:tcPr>
            <w:tcW w:w="1018" w:type="dxa"/>
            <w:vAlign w:val="top"/>
          </w:tcPr>
          <w:p w14:paraId="03FF5C04">
            <w:pPr>
              <w:pStyle w:val="8"/>
            </w:pPr>
          </w:p>
        </w:tc>
        <w:tc>
          <w:tcPr>
            <w:tcW w:w="2326" w:type="dxa"/>
            <w:vAlign w:val="top"/>
          </w:tcPr>
          <w:p w14:paraId="40741B49">
            <w:pPr>
              <w:pStyle w:val="8"/>
            </w:pPr>
          </w:p>
        </w:tc>
        <w:tc>
          <w:tcPr>
            <w:tcW w:w="1451" w:type="dxa"/>
            <w:vAlign w:val="top"/>
          </w:tcPr>
          <w:p w14:paraId="72C515A2">
            <w:pPr>
              <w:pStyle w:val="8"/>
            </w:pPr>
          </w:p>
        </w:tc>
        <w:tc>
          <w:tcPr>
            <w:tcW w:w="1847" w:type="dxa"/>
            <w:vAlign w:val="top"/>
          </w:tcPr>
          <w:p w14:paraId="6B982AF7">
            <w:pPr>
              <w:pStyle w:val="8"/>
            </w:pPr>
          </w:p>
        </w:tc>
        <w:tc>
          <w:tcPr>
            <w:tcW w:w="1882" w:type="dxa"/>
            <w:vAlign w:val="top"/>
          </w:tcPr>
          <w:p w14:paraId="3E1F4DE4">
            <w:pPr>
              <w:pStyle w:val="8"/>
            </w:pPr>
          </w:p>
        </w:tc>
      </w:tr>
    </w:tbl>
    <w:p w14:paraId="215D552A">
      <w:pPr>
        <w:rPr>
          <w:rFonts w:ascii="Arial"/>
          <w:sz w:val="21"/>
        </w:rPr>
      </w:pPr>
    </w:p>
    <w:p w14:paraId="1D98153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leftChars="100" w:firstLine="322" w:firstLineChars="100"/>
        <w:textAlignment w:val="baseline"/>
        <w:rPr>
          <w:rFonts w:hint="eastAsia"/>
          <w:spacing w:val="6"/>
          <w:sz w:val="31"/>
          <w:szCs w:val="31"/>
          <w:lang w:val="en-US" w:eastAsia="zh-CN"/>
        </w:rPr>
      </w:pPr>
    </w:p>
    <w:sectPr>
      <w:headerReference r:id="rId3" w:type="default"/>
      <w:pgSz w:w="11906" w:h="16839"/>
      <w:pgMar w:top="2536" w:right="1688" w:bottom="0" w:left="1597" w:header="2012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097E7">
    <w:pPr>
      <w:spacing w:before="38" w:line="196" w:lineRule="auto"/>
      <w:rPr>
        <w:rFonts w:ascii="Times New Roman" w:hAnsi="Times New Roman" w:eastAsia="Times New Roman" w:cs="Times New Roman"/>
        <w:sz w:val="34"/>
        <w:szCs w:val="34"/>
      </w:rPr>
    </w:pPr>
    <w:r>
      <w:rPr>
        <w:rFonts w:ascii="微软雅黑" w:hAnsi="微软雅黑" w:eastAsia="微软雅黑" w:cs="微软雅黑"/>
        <w:spacing w:val="15"/>
        <w:sz w:val="34"/>
        <w:szCs w:val="34"/>
      </w:rPr>
      <w:t>附件</w:t>
    </w:r>
    <w:r>
      <w:rPr>
        <w:rFonts w:ascii="Times New Roman" w:hAnsi="Times New Roman" w:eastAsia="Times New Roman" w:cs="Times New Roman"/>
        <w:spacing w:val="15"/>
        <w:sz w:val="34"/>
        <w:szCs w:val="3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BA7FB2"/>
    <w:multiLevelType w:val="singleLevel"/>
    <w:tmpl w:val="D9BA7F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1491</Words>
  <Characters>1556</Characters>
  <Lines>0</Lines>
  <Paragraphs>0</Paragraphs>
  <TotalTime>0</TotalTime>
  <ScaleCrop>false</ScaleCrop>
  <LinksUpToDate>false</LinksUpToDate>
  <CharactersWithSpaces>1565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2025-04-17T11:05:00Z</dcterms:created>
  <dc:creator>CiCi</dc:creator>
  <cp:lastModifiedBy>iPhone</cp:lastModifiedBy>
  <dcterms:modified xsi:type="dcterms:W3CDTF">2025-04-17T12:33:17Z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2052-12.22.1</vt:lpwstr>
  </property>
  <property fmtid="{D5CDD505-2E9C-101B-9397-08002B2CF9AE}" pid="3" name="ICV">
    <vt:lpwstr>4868E6F4CA5D4A1A82B671A80BDA716E_13</vt:lpwstr>
  </property>
  <property fmtid="{D5CDD505-2E9C-101B-9397-08002B2CF9AE}" pid="4" name="KSOTemplateDocerSaveRecord">
    <vt:lpwstr>eyJoZGlkIjoiZDJiMjI4ZDI3ZTgzOTJiODNhOWE4Y2ZiNWRjMGI3YjQiLCJ1c2VySWQiOiIzODY3NTgwMTQifQ==</vt:lpwstr>
  </property>
</Properties>
</file>